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1F62" w14:textId="19B866D4" w:rsidR="00B4088B" w:rsidRPr="00542D02" w:rsidRDefault="008F6F7D" w:rsidP="00542D02">
      <w:pPr>
        <w:pStyle w:val="Heading1"/>
        <w:jc w:val="center"/>
        <w:rPr>
          <w:sz w:val="72"/>
          <w:szCs w:val="28"/>
        </w:rPr>
      </w:pPr>
      <w:bookmarkStart w:id="0" w:name="_Toc121992178"/>
      <w:r w:rsidRPr="00542D02">
        <w:rPr>
          <w:rStyle w:val="Emphasis"/>
          <w:color w:val="7F7F7F" w:themeColor="text1" w:themeTint="80"/>
          <w:sz w:val="72"/>
          <w:szCs w:val="28"/>
        </w:rPr>
        <w:t>2</w:t>
      </w:r>
      <w:r w:rsidR="00EC2EC7" w:rsidRPr="00542D02">
        <w:rPr>
          <w:rStyle w:val="Emphasis"/>
          <w:color w:val="7F7F7F" w:themeColor="text1" w:themeTint="80"/>
          <w:sz w:val="72"/>
          <w:szCs w:val="28"/>
        </w:rPr>
        <w:t>1</w:t>
      </w:r>
      <w:r w:rsidR="00033B4B" w:rsidRPr="00542D02">
        <w:rPr>
          <w:rStyle w:val="Emphasis"/>
          <w:color w:val="7F7F7F" w:themeColor="text1" w:themeTint="80"/>
          <w:sz w:val="72"/>
          <w:szCs w:val="28"/>
        </w:rPr>
        <w:t>.</w:t>
      </w:r>
      <w:r w:rsidR="003F4D31" w:rsidRPr="00542D02">
        <w:rPr>
          <w:rStyle w:val="Emphasis"/>
          <w:color w:val="7F7F7F" w:themeColor="text1" w:themeTint="80"/>
          <w:sz w:val="72"/>
          <w:szCs w:val="28"/>
        </w:rPr>
        <w:t>2</w:t>
      </w:r>
      <w:r w:rsidR="00EE7A68" w:rsidRPr="00542D02">
        <w:rPr>
          <w:rStyle w:val="Emphasis"/>
          <w:color w:val="7F7F7F" w:themeColor="text1" w:themeTint="80"/>
          <w:sz w:val="72"/>
          <w:szCs w:val="28"/>
        </w:rPr>
        <w:t>6</w:t>
      </w:r>
      <w:r w:rsidR="00033B4B" w:rsidRPr="00542D02">
        <w:rPr>
          <w:rStyle w:val="Emphasis"/>
          <w:color w:val="7F7F7F" w:themeColor="text1" w:themeTint="80"/>
          <w:sz w:val="72"/>
          <w:szCs w:val="28"/>
        </w:rPr>
        <w:t>.0.</w:t>
      </w:r>
      <w:r w:rsidR="00542D02" w:rsidRPr="00542D02">
        <w:rPr>
          <w:rStyle w:val="Emphasis"/>
          <w:color w:val="7F7F7F" w:themeColor="text1" w:themeTint="80"/>
          <w:sz w:val="72"/>
          <w:szCs w:val="28"/>
        </w:rPr>
        <w:t>4</w:t>
      </w:r>
      <w:r w:rsidR="00F650F1" w:rsidRPr="00542D02">
        <w:rPr>
          <w:sz w:val="72"/>
          <w:szCs w:val="28"/>
        </w:rPr>
        <w:br/>
      </w:r>
      <w:r w:rsidR="0094495E" w:rsidRPr="00542D02">
        <w:rPr>
          <w:sz w:val="72"/>
          <w:szCs w:val="28"/>
        </w:rPr>
        <w:t>release notes</w:t>
      </w:r>
      <w:bookmarkEnd w:id="0"/>
    </w:p>
    <w:p w14:paraId="78202111" w14:textId="5217A9AC" w:rsidR="007B67B9" w:rsidRDefault="007B67B9" w:rsidP="007B67B9">
      <w:pPr>
        <w:pStyle w:val="Heading2"/>
      </w:pPr>
      <w:bookmarkStart w:id="1" w:name="_Toc121992179"/>
      <w:r>
        <w:t>whats new</w:t>
      </w:r>
    </w:p>
    <w:p w14:paraId="1E0485A5" w14:textId="77777777" w:rsidR="007B67B9" w:rsidRPr="007B67B9" w:rsidRDefault="007B67B9" w:rsidP="007B67B9">
      <w:pPr>
        <w:pStyle w:val="ListParagraph"/>
        <w:numPr>
          <w:ilvl w:val="0"/>
          <w:numId w:val="17"/>
        </w:numPr>
        <w:rPr>
          <w:i w:val="0"/>
          <w:iCs/>
        </w:rPr>
      </w:pPr>
      <w:r w:rsidRPr="007B67B9">
        <w:rPr>
          <w:i w:val="0"/>
          <w:iCs/>
          <w:color w:val="000000"/>
          <w:sz w:val="27"/>
          <w:szCs w:val="27"/>
        </w:rPr>
        <w:t>Updates to data mapping for hire and adjusted hire dates in some scenarios</w:t>
      </w:r>
    </w:p>
    <w:p w14:paraId="4AC964EE" w14:textId="77777777" w:rsidR="007B67B9" w:rsidRPr="007B67B9" w:rsidRDefault="007B67B9" w:rsidP="007B67B9">
      <w:pPr>
        <w:pStyle w:val="ListParagraph"/>
        <w:numPr>
          <w:ilvl w:val="0"/>
          <w:numId w:val="17"/>
        </w:numPr>
        <w:rPr>
          <w:i w:val="0"/>
          <w:iCs/>
        </w:rPr>
      </w:pPr>
      <w:r w:rsidRPr="007B67B9">
        <w:rPr>
          <w:i w:val="0"/>
          <w:iCs/>
          <w:color w:val="000000"/>
          <w:sz w:val="27"/>
          <w:szCs w:val="27"/>
        </w:rPr>
        <w:t>Updates to the 943-form change</w:t>
      </w:r>
    </w:p>
    <w:p w14:paraId="164C4342" w14:textId="77777777" w:rsidR="007B67B9" w:rsidRPr="007B67B9" w:rsidRDefault="007B67B9" w:rsidP="007B67B9">
      <w:pPr>
        <w:pStyle w:val="ListParagraph"/>
        <w:numPr>
          <w:ilvl w:val="0"/>
          <w:numId w:val="17"/>
        </w:numPr>
        <w:rPr>
          <w:i w:val="0"/>
          <w:iCs/>
        </w:rPr>
      </w:pPr>
      <w:r w:rsidRPr="007B67B9">
        <w:rPr>
          <w:i w:val="0"/>
          <w:iCs/>
          <w:color w:val="000000"/>
          <w:sz w:val="27"/>
          <w:szCs w:val="27"/>
        </w:rPr>
        <w:t xml:space="preserve">Improved the data sync for payroll </w:t>
      </w:r>
      <w:proofErr w:type="gramStart"/>
      <w:r w:rsidRPr="007B67B9">
        <w:rPr>
          <w:i w:val="0"/>
          <w:iCs/>
          <w:color w:val="000000"/>
          <w:sz w:val="27"/>
          <w:szCs w:val="27"/>
        </w:rPr>
        <w:t>deduction</w:t>
      </w:r>
      <w:proofErr w:type="gramEnd"/>
    </w:p>
    <w:p w14:paraId="489511D1" w14:textId="77777777" w:rsidR="007B67B9" w:rsidRPr="007B67B9" w:rsidRDefault="007B67B9" w:rsidP="007B67B9">
      <w:pPr>
        <w:pStyle w:val="ListParagraph"/>
        <w:numPr>
          <w:ilvl w:val="0"/>
          <w:numId w:val="17"/>
        </w:numPr>
        <w:rPr>
          <w:i w:val="0"/>
          <w:iCs/>
        </w:rPr>
      </w:pPr>
      <w:r w:rsidRPr="007B67B9">
        <w:rPr>
          <w:i w:val="0"/>
          <w:iCs/>
          <w:color w:val="000000"/>
          <w:sz w:val="27"/>
          <w:szCs w:val="27"/>
        </w:rPr>
        <w:t>Updates to the calculation of federal and state wages and exempt deductions</w:t>
      </w:r>
    </w:p>
    <w:p w14:paraId="70D50B51" w14:textId="19D95E16" w:rsidR="007B67B9" w:rsidRPr="007B67B9" w:rsidRDefault="007B67B9" w:rsidP="007B67B9">
      <w:pPr>
        <w:pStyle w:val="ListParagraph"/>
        <w:numPr>
          <w:ilvl w:val="0"/>
          <w:numId w:val="17"/>
        </w:numPr>
        <w:rPr>
          <w:i w:val="0"/>
          <w:iCs/>
        </w:rPr>
      </w:pPr>
      <w:r w:rsidRPr="007B67B9">
        <w:rPr>
          <w:i w:val="0"/>
          <w:iCs/>
          <w:color w:val="000000"/>
          <w:sz w:val="27"/>
          <w:szCs w:val="27"/>
        </w:rPr>
        <w:t xml:space="preserve">Updates to mapping related to the local payroll tax bracket and payroll code vs local tax </w:t>
      </w:r>
      <w:proofErr w:type="gramStart"/>
      <w:r w:rsidRPr="007B67B9">
        <w:rPr>
          <w:i w:val="0"/>
          <w:iCs/>
          <w:color w:val="000000"/>
          <w:sz w:val="27"/>
          <w:szCs w:val="27"/>
        </w:rPr>
        <w:t>code</w:t>
      </w:r>
      <w:proofErr w:type="gramEnd"/>
    </w:p>
    <w:p w14:paraId="4F1873D2" w14:textId="77777777" w:rsidR="007B67B9" w:rsidRDefault="007B67B9">
      <w:pPr>
        <w:pStyle w:val="Heading2"/>
      </w:pPr>
    </w:p>
    <w:p w14:paraId="47A86D46" w14:textId="11DC64EC" w:rsidR="00193AC1" w:rsidRPr="008B0B79" w:rsidRDefault="00EE7A68">
      <w:pPr>
        <w:pStyle w:val="Heading2"/>
      </w:pPr>
      <w:r>
        <w:t>post zero tax lines</w:t>
      </w:r>
      <w:bookmarkEnd w:id="1"/>
    </w:p>
    <w:p w14:paraId="27C9CFE0" w14:textId="31555749" w:rsidR="007E03D4" w:rsidRDefault="00EE7A68" w:rsidP="007E03D4">
      <w:r>
        <w:t>When set to true, all withholdings and employer taxes will be posted to the payroll ledger even if the tax amount is zero.</w:t>
      </w:r>
    </w:p>
    <w:p w14:paraId="54AA6B48" w14:textId="46990CA2" w:rsidR="00EE7A68" w:rsidRDefault="00EE7A68" w:rsidP="007E03D4">
      <w:r>
        <w:t>It will calculate payroll lines and post them to the payroll ledger even if there is no tax necessary due to tax exemptions, surpassing wage limit thresholds etc.</w:t>
      </w:r>
    </w:p>
    <w:p w14:paraId="650E8CF1" w14:textId="64051075" w:rsidR="00EE7A68" w:rsidRDefault="00EE7A68" w:rsidP="007E03D4">
      <w:r>
        <w:t xml:space="preserve">This feature is helpful for managing Base Taxable Amount calculations </w:t>
      </w:r>
    </w:p>
    <w:p w14:paraId="23BAA68D" w14:textId="7C0326EE" w:rsidR="00EE7A68" w:rsidRDefault="00EE7A68" w:rsidP="007E03D4">
      <w:r>
        <w:rPr>
          <w:noProof/>
        </w:rPr>
        <w:lastRenderedPageBreak/>
        <w:drawing>
          <wp:inline distT="0" distB="0" distL="0" distR="0" wp14:anchorId="3F6D7580" wp14:editId="734A148C">
            <wp:extent cx="4324350" cy="215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8D4FC" w14:textId="77777777" w:rsidR="008B3AFC" w:rsidRDefault="008B3AFC" w:rsidP="008B3AFC">
      <w:pPr>
        <w:pStyle w:val="Heading2"/>
      </w:pPr>
    </w:p>
    <w:p w14:paraId="02727FF0" w14:textId="7119FF62" w:rsidR="008B3AFC" w:rsidRDefault="00553230" w:rsidP="008B3AFC">
      <w:pPr>
        <w:pStyle w:val="Heading2"/>
      </w:pPr>
      <w:bookmarkStart w:id="2" w:name="_Toc121992180"/>
      <w:r>
        <w:t>paycheck email subject</w:t>
      </w:r>
      <w:bookmarkEnd w:id="2"/>
    </w:p>
    <w:p w14:paraId="07148703" w14:textId="0CFA782B" w:rsidR="002656D5" w:rsidRDefault="00553230" w:rsidP="002656D5">
      <w:r>
        <w:t>Paycheck Email Subject allows the user to insert captions with variables (please notice the ‘%’ sign surrounding each caption) to pull in the actual payroll data into the Paycheck Email Subject if desired</w:t>
      </w:r>
    </w:p>
    <w:p w14:paraId="70675CDE" w14:textId="4E628C05" w:rsidR="00553230" w:rsidRPr="002656D5" w:rsidRDefault="00553230" w:rsidP="002656D5">
      <w:r>
        <w:rPr>
          <w:noProof/>
        </w:rPr>
        <w:drawing>
          <wp:inline distT="0" distB="0" distL="0" distR="0" wp14:anchorId="705C64FA" wp14:editId="5DD1A2E1">
            <wp:extent cx="6858000" cy="3209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1C60" w14:textId="4A58DB5F" w:rsidR="008B3AFC" w:rsidRPr="008B3AFC" w:rsidRDefault="008B3AFC" w:rsidP="008B3AFC"/>
    <w:p w14:paraId="2933DB01" w14:textId="1BEC4236" w:rsidR="002656D5" w:rsidRDefault="00553230" w:rsidP="002656D5">
      <w:pPr>
        <w:pStyle w:val="Heading2"/>
      </w:pPr>
      <w:bookmarkStart w:id="3" w:name="_Toc121992181"/>
      <w:bookmarkStart w:id="4" w:name="_Hlk117687859"/>
      <w:r>
        <w:t>paycheck email message</w:t>
      </w:r>
      <w:bookmarkEnd w:id="3"/>
    </w:p>
    <w:bookmarkEnd w:id="4"/>
    <w:p w14:paraId="37AD95F8" w14:textId="5C2CFD26" w:rsidR="004F4D34" w:rsidRDefault="004F4D34" w:rsidP="004F4D34">
      <w:r>
        <w:t>Paycheck Email Message allows the user to insert captions with variables (please notice the ‘%’ sign surrounding each caption) to pull in the actual payroll data into the Paycheck Email Message if desired</w:t>
      </w:r>
    </w:p>
    <w:p w14:paraId="661A455F" w14:textId="77777777" w:rsidR="002656D5" w:rsidRPr="002656D5" w:rsidRDefault="002656D5" w:rsidP="002656D5"/>
    <w:p w14:paraId="66BB7E22" w14:textId="37C8C447" w:rsidR="000F1CAD" w:rsidRDefault="004F4D34" w:rsidP="007E03D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C97012" wp14:editId="2CCBDF4B">
            <wp:extent cx="6858000" cy="3381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BD0D6" w14:textId="41A1798C" w:rsidR="004F4D34" w:rsidRDefault="004F4D34" w:rsidP="004F4D34">
      <w:pPr>
        <w:pStyle w:val="Heading2"/>
      </w:pPr>
      <w:bookmarkStart w:id="5" w:name="_Toc121992182"/>
      <w:r>
        <w:t>variable commands for paycheck email subject and paycheck email message</w:t>
      </w:r>
      <w:bookmarkEnd w:id="5"/>
    </w:p>
    <w:p w14:paraId="47E25DBF" w14:textId="5B9A32B8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'%First%', PayrollEmployee."First Name"</w:t>
      </w:r>
    </w:p>
    <w:p w14:paraId="52334C91" w14:textId="7B41F6DC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'%Last%', PayrollEmployee."Last Name"</w:t>
      </w:r>
    </w:p>
    <w:p w14:paraId="4E689E82" w14:textId="2FA3B71F" w:rsid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'%FullName%', PayrollEmployee."Full Name"</w:t>
      </w:r>
    </w:p>
    <w:p w14:paraId="35337353" w14:textId="24075453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'%Email%', PayrollEmployee."E-Mail"</w:t>
      </w:r>
    </w:p>
    <w:p w14:paraId="11DC12B8" w14:textId="07B40169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'%Login%', PayrollEmployee.Login</w:t>
      </w:r>
    </w:p>
    <w:p w14:paraId="42C6CEF9" w14:textId="0A1DD754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'%PaymentDate%', Format</w:t>
      </w:r>
      <w:r w:rsidR="00BB12E8">
        <w:rPr>
          <w:sz w:val="22"/>
          <w:szCs w:val="22"/>
        </w:rPr>
        <w:t xml:space="preserve"> </w:t>
      </w:r>
      <w:r w:rsidRPr="004F4D34">
        <w:rPr>
          <w:sz w:val="22"/>
          <w:szCs w:val="22"/>
        </w:rPr>
        <w:t>"Payment Date", 0, '&lt;Month,2&gt;-&lt;Day,2&gt;-&lt;Year4&gt;'</w:t>
      </w:r>
    </w:p>
    <w:p w14:paraId="5FFEEDCA" w14:textId="7E517A99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'%PayCyclePeriod%', "Pay Cycle Period"</w:t>
      </w:r>
    </w:p>
    <w:p w14:paraId="51F53539" w14:textId="1A1E3580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'%CheckName%', CheckName</w:t>
      </w:r>
    </w:p>
    <w:p w14:paraId="0E663B01" w14:textId="3E04E0C0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'%CheckNo%', "Check No."</w:t>
      </w:r>
    </w:p>
    <w:p w14:paraId="02F2549B" w14:textId="2B85819D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'%CompanyName%', CompanyInformation.Name</w:t>
      </w:r>
    </w:p>
    <w:p w14:paraId="25A47D7A" w14:textId="0D221051" w:rsidR="004F4D34" w:rsidRPr="004F4D34" w:rsidRDefault="004F4D34" w:rsidP="004F4D34">
      <w:pPr>
        <w:rPr>
          <w:sz w:val="22"/>
          <w:szCs w:val="22"/>
        </w:rPr>
      </w:pPr>
      <w:r w:rsidRPr="004F4D34">
        <w:rPr>
          <w:sz w:val="22"/>
          <w:szCs w:val="22"/>
        </w:rPr>
        <w:t>'%CompanyPhone%', CompanyInformation."Phone No."</w:t>
      </w:r>
    </w:p>
    <w:p w14:paraId="326E6985" w14:textId="77777777" w:rsidR="004F4D34" w:rsidRDefault="004F4D34" w:rsidP="004F4D34"/>
    <w:p w14:paraId="6AC0BA56" w14:textId="77777777" w:rsidR="004F4D34" w:rsidRPr="004F4D34" w:rsidRDefault="004F4D34" w:rsidP="004F4D34"/>
    <w:p w14:paraId="33EE73DC" w14:textId="5EAF8D67" w:rsidR="00BB12E8" w:rsidRDefault="00BB12E8" w:rsidP="00BB12E8">
      <w:pPr>
        <w:pStyle w:val="Heading2"/>
      </w:pPr>
      <w:bookmarkStart w:id="6" w:name="_Toc121992183"/>
      <w:r>
        <w:t>use paycheck email msg report</w:t>
      </w:r>
      <w:bookmarkEnd w:id="6"/>
    </w:p>
    <w:p w14:paraId="38183393" w14:textId="39D5B891" w:rsidR="006E53C1" w:rsidRPr="00BB12E8" w:rsidRDefault="00BB12E8" w:rsidP="00BB12E8">
      <w:r>
        <w:t>When set to true,</w:t>
      </w:r>
      <w:r w:rsidR="006E53C1">
        <w:t xml:space="preserve"> if the user wants to change the email body and make it whatever you want it to be, you can export the layout in a word file and then modify it. Please note you will need to make sure to add / open the ‘Developer’ Tab to access the ‘XML Mapping’ pane in your Word Ribbon to be able to modify the word file.</w:t>
      </w:r>
    </w:p>
    <w:p w14:paraId="56CFF509" w14:textId="77777777" w:rsidR="00BB12E8" w:rsidRDefault="00BB12E8" w:rsidP="007E03D4">
      <w:pPr>
        <w:rPr>
          <w:b/>
          <w:bCs/>
        </w:rPr>
      </w:pPr>
    </w:p>
    <w:p w14:paraId="08F0B0F5" w14:textId="77777777" w:rsidR="00BB12E8" w:rsidRDefault="00BB12E8" w:rsidP="007E03D4">
      <w:pPr>
        <w:rPr>
          <w:b/>
          <w:bCs/>
        </w:rPr>
      </w:pPr>
    </w:p>
    <w:p w14:paraId="2AB3E45E" w14:textId="6C9BCAD7" w:rsidR="002656D5" w:rsidRDefault="00BB12E8" w:rsidP="007E03D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6282584" wp14:editId="6BDB484D">
            <wp:extent cx="4059020" cy="3448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61" cy="34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195D0" w14:textId="309D2235" w:rsidR="006E53C1" w:rsidRDefault="006E53C1" w:rsidP="007E03D4">
      <w:pPr>
        <w:rPr>
          <w:b/>
          <w:bCs/>
        </w:rPr>
      </w:pPr>
    </w:p>
    <w:p w14:paraId="17361656" w14:textId="750C3FAC" w:rsidR="006E53C1" w:rsidRDefault="006E53C1" w:rsidP="007E03D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E3BB207" wp14:editId="5B286F64">
            <wp:extent cx="6858000" cy="213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39262" w14:textId="13329A39" w:rsidR="006E53C1" w:rsidRDefault="006E53C1" w:rsidP="007E03D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14FF6DB" wp14:editId="57857DBB">
            <wp:extent cx="6848475" cy="24955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344B7" w14:textId="707FE94F" w:rsidR="006E53C1" w:rsidRDefault="006E53C1" w:rsidP="007E03D4">
      <w:pPr>
        <w:rPr>
          <w:b/>
          <w:bCs/>
        </w:rPr>
      </w:pPr>
    </w:p>
    <w:p w14:paraId="76266AD1" w14:textId="2140D7BB" w:rsidR="006E53C1" w:rsidRDefault="006E53C1" w:rsidP="007E03D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77D582" wp14:editId="4CF227C8">
            <wp:extent cx="6858000" cy="32289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ABD69" w14:textId="35D3E7AD" w:rsidR="00D4384C" w:rsidRDefault="00C3776A" w:rsidP="00D4384C">
      <w:pPr>
        <w:pStyle w:val="Heading2"/>
      </w:pPr>
      <w:bookmarkStart w:id="7" w:name="_Toc121992184"/>
      <w:r>
        <w:t xml:space="preserve">SUTA/EFW2 </w:t>
      </w:r>
      <w:r w:rsidR="007519F6">
        <w:t>company override</w:t>
      </w:r>
      <w:bookmarkEnd w:id="7"/>
    </w:p>
    <w:p w14:paraId="526EFA5B" w14:textId="05A000EB" w:rsidR="00D4384C" w:rsidRDefault="007519F6" w:rsidP="00D4384C">
      <w:r>
        <w:t xml:space="preserve">Note: You must have multi-company turned onto access this feature. </w:t>
      </w:r>
    </w:p>
    <w:p w14:paraId="243909C3" w14:textId="5D0814EA" w:rsidR="007519F6" w:rsidRPr="007519F6" w:rsidRDefault="007519F6" w:rsidP="007519F6">
      <w:r>
        <w:t xml:space="preserve">The purpose of this new ‘Company Override’ is to allow users to add a company override on certain fields in the setups for SUTA and W2 exports. This feature now provides the necessary functionality to replace </w:t>
      </w:r>
      <w:r w:rsidR="00C3776A">
        <w:t>a few</w:t>
      </w:r>
      <w:r>
        <w:t xml:space="preserve"> data point</w:t>
      </w:r>
      <w:r w:rsidR="00C3776A">
        <w:t>s</w:t>
      </w:r>
      <w:r>
        <w:t xml:space="preserve"> in a SUTA or W2 export while allowing other data points in the export to remain as is.</w:t>
      </w:r>
      <w:r w:rsidR="00C3776A">
        <w:t xml:space="preserve"> Instead of having to setup all lines for every company, you are able to override only the fields that change by company.</w:t>
      </w:r>
    </w:p>
    <w:p w14:paraId="664FF363" w14:textId="77777777" w:rsidR="007519F6" w:rsidRDefault="007519F6" w:rsidP="00D4384C"/>
    <w:p w14:paraId="0F8BC37F" w14:textId="2A6063FF" w:rsidR="00D4384C" w:rsidRDefault="00D4384C" w:rsidP="00D4384C"/>
    <w:p w14:paraId="4219CE44" w14:textId="5883B686" w:rsidR="00D4384C" w:rsidRDefault="007519F6" w:rsidP="00D4384C">
      <w:r>
        <w:rPr>
          <w:noProof/>
        </w:rPr>
        <w:drawing>
          <wp:inline distT="0" distB="0" distL="0" distR="0" wp14:anchorId="11974205" wp14:editId="7B019C46">
            <wp:extent cx="6848475" cy="50006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35FC8" w14:textId="2E8CFDC3" w:rsidR="005A619D" w:rsidRDefault="005A619D" w:rsidP="005A619D">
      <w:pPr>
        <w:pStyle w:val="Heading2"/>
      </w:pPr>
      <w:bookmarkStart w:id="8" w:name="_Toc121992185"/>
      <w:r>
        <w:t>company code added as ‘subtotal’ option in payroll reports</w:t>
      </w:r>
      <w:bookmarkEnd w:id="8"/>
    </w:p>
    <w:p w14:paraId="71EFE7E5" w14:textId="1A174840" w:rsidR="005A619D" w:rsidRDefault="005A619D" w:rsidP="005A619D">
      <w:r>
        <w:t>When creating payroll report layouts you can now sel</w:t>
      </w:r>
      <w:r w:rsidR="00C3776A">
        <w:t>e</w:t>
      </w:r>
      <w:r>
        <w:t>ct ‘Company Code’ as your report ‘level’ or ‘subtotal’ so that you can run everything and then have the report grouped by Company.</w:t>
      </w:r>
    </w:p>
    <w:p w14:paraId="65E614FE" w14:textId="158F998A" w:rsidR="005A619D" w:rsidRPr="005A619D" w:rsidRDefault="005A619D" w:rsidP="005A619D">
      <w:r>
        <w:rPr>
          <w:noProof/>
        </w:rPr>
        <w:lastRenderedPageBreak/>
        <w:drawing>
          <wp:inline distT="0" distB="0" distL="0" distR="0" wp14:anchorId="6B290CE0" wp14:editId="493A1DCB">
            <wp:extent cx="5857875" cy="36042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430" cy="360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D8346" w14:textId="7CCD75D2" w:rsidR="005A619D" w:rsidRPr="00914E2A" w:rsidRDefault="00914E2A" w:rsidP="005A619D">
      <w:pPr>
        <w:pStyle w:val="Heading2"/>
      </w:pPr>
      <w:bookmarkStart w:id="9" w:name="_Toc121992186"/>
      <w:r w:rsidRPr="00914E2A">
        <w:t xml:space="preserve">auto </w:t>
      </w:r>
      <w:r w:rsidR="008472A6" w:rsidRPr="00914E2A">
        <w:t xml:space="preserve">local tax </w:t>
      </w:r>
      <w:r w:rsidRPr="00914E2A">
        <w:t>updates – multiple local taxes</w:t>
      </w:r>
      <w:bookmarkEnd w:id="9"/>
    </w:p>
    <w:p w14:paraId="36285FEE" w14:textId="3A04541A" w:rsidR="008472A6" w:rsidRDefault="008472A6" w:rsidP="008472A6">
      <w:r>
        <w:t xml:space="preserve">The feature allows custom payroll dimensions to be </w:t>
      </w:r>
      <w:r w:rsidR="00914E2A">
        <w:t xml:space="preserve">set as </w:t>
      </w:r>
      <w:r>
        <w:t xml:space="preserve">local tax codes. </w:t>
      </w:r>
    </w:p>
    <w:p w14:paraId="531B4B60" w14:textId="218BFEFA" w:rsidR="00914E2A" w:rsidRDefault="00914E2A" w:rsidP="008472A6">
      <w:r>
        <w:t>You can now have a work locality that is not the same for the entire pay period.</w:t>
      </w:r>
    </w:p>
    <w:p w14:paraId="12C17E03" w14:textId="4D5E5FCC" w:rsidR="00914E2A" w:rsidRPr="008472A6" w:rsidRDefault="00C3776A" w:rsidP="008472A6">
      <w:r>
        <w:t>Below</w:t>
      </w:r>
      <w:r w:rsidR="00914E2A">
        <w:t xml:space="preserve"> are screenshots of the custom payroll dimension in the payroll setup table and then a view of how those custom payroll dimensions look in the hours detail table to track the variance in the local tax settings for the cycle.</w:t>
      </w:r>
    </w:p>
    <w:p w14:paraId="11639E86" w14:textId="41A7B4F3" w:rsidR="008472A6" w:rsidRPr="008472A6" w:rsidRDefault="008472A6" w:rsidP="008472A6"/>
    <w:p w14:paraId="26AA5A76" w14:textId="75BF9AFC" w:rsidR="005A619D" w:rsidRPr="005A619D" w:rsidRDefault="008472A6" w:rsidP="005A619D">
      <w:r w:rsidRPr="008472A6">
        <w:rPr>
          <w:noProof/>
        </w:rPr>
        <w:lastRenderedPageBreak/>
        <w:drawing>
          <wp:inline distT="0" distB="0" distL="0" distR="0" wp14:anchorId="52A9B5D3" wp14:editId="7AA89B58">
            <wp:extent cx="5695950" cy="3785170"/>
            <wp:effectExtent l="0" t="0" r="0" b="6350"/>
            <wp:docPr id="52" name="Picture 5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Graphical user interface, text, application, email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00992" cy="378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118A" w14:textId="1BD87F26" w:rsidR="005A619D" w:rsidRPr="00D4384C" w:rsidRDefault="00914E2A" w:rsidP="00D4384C">
      <w:r>
        <w:rPr>
          <w:noProof/>
        </w:rPr>
        <w:drawing>
          <wp:inline distT="0" distB="0" distL="0" distR="0" wp14:anchorId="35F94208" wp14:editId="09083B52">
            <wp:extent cx="6858000" cy="25622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19D" w:rsidRPr="00D4384C" w:rsidSect="00996BDF">
      <w:footerReference w:type="default" r:id="rId23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9445" w14:textId="77777777" w:rsidR="00F03444" w:rsidRDefault="00F03444">
      <w:pPr>
        <w:spacing w:after="0" w:line="240" w:lineRule="auto"/>
      </w:pPr>
      <w:r>
        <w:separator/>
      </w:r>
    </w:p>
  </w:endnote>
  <w:endnote w:type="continuationSeparator" w:id="0">
    <w:p w14:paraId="2DCD39F4" w14:textId="77777777" w:rsidR="00F03444" w:rsidRDefault="00F0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392255"/>
      <w:docPartObj>
        <w:docPartGallery w:val="Page Numbers (Bottom of Page)"/>
        <w:docPartUnique/>
      </w:docPartObj>
    </w:sdtPr>
    <w:sdtEndPr>
      <w:rPr>
        <w:noProof/>
        <w:color w:val="7F7F7F" w:themeColor="text1" w:themeTint="80"/>
        <w:sz w:val="28"/>
        <w:szCs w:val="28"/>
      </w:rPr>
    </w:sdtEndPr>
    <w:sdtContent>
      <w:p w14:paraId="665CB81C" w14:textId="77777777" w:rsidR="00193AC1" w:rsidRPr="00542D02" w:rsidRDefault="00F650F1">
        <w:pPr>
          <w:pStyle w:val="Footer"/>
          <w:rPr>
            <w:color w:val="7F7F7F" w:themeColor="text1" w:themeTint="80"/>
            <w:sz w:val="28"/>
            <w:szCs w:val="28"/>
          </w:rPr>
        </w:pPr>
        <w:r w:rsidRPr="00542D02">
          <w:rPr>
            <w:color w:val="7F7F7F" w:themeColor="text1" w:themeTint="80"/>
            <w:sz w:val="28"/>
            <w:szCs w:val="28"/>
          </w:rPr>
          <w:fldChar w:fldCharType="begin"/>
        </w:r>
        <w:r w:rsidRPr="00542D02">
          <w:rPr>
            <w:color w:val="7F7F7F" w:themeColor="text1" w:themeTint="80"/>
            <w:sz w:val="28"/>
            <w:szCs w:val="28"/>
          </w:rPr>
          <w:instrText xml:space="preserve"> PAGE   \* MERGEFORMAT </w:instrText>
        </w:r>
        <w:r w:rsidRPr="00542D02">
          <w:rPr>
            <w:color w:val="7F7F7F" w:themeColor="text1" w:themeTint="80"/>
            <w:sz w:val="28"/>
            <w:szCs w:val="28"/>
          </w:rPr>
          <w:fldChar w:fldCharType="separate"/>
        </w:r>
        <w:r w:rsidRPr="00542D02">
          <w:rPr>
            <w:noProof/>
            <w:color w:val="7F7F7F" w:themeColor="text1" w:themeTint="80"/>
            <w:sz w:val="28"/>
            <w:szCs w:val="28"/>
          </w:rPr>
          <w:t>2</w:t>
        </w:r>
        <w:r w:rsidRPr="00542D02">
          <w:rPr>
            <w:noProof/>
            <w:color w:val="7F7F7F" w:themeColor="text1" w:themeTint="80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933D" w14:textId="77777777" w:rsidR="00F03444" w:rsidRDefault="00F03444">
      <w:pPr>
        <w:spacing w:after="0" w:line="240" w:lineRule="auto"/>
      </w:pPr>
      <w:r>
        <w:separator/>
      </w:r>
    </w:p>
  </w:footnote>
  <w:footnote w:type="continuationSeparator" w:id="0">
    <w:p w14:paraId="7BA4C2ED" w14:textId="77777777" w:rsidR="00F03444" w:rsidRDefault="00F03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C32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D273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6E13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2E8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8033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85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C84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6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42D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70C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BA9"/>
    <w:multiLevelType w:val="hybridMultilevel"/>
    <w:tmpl w:val="1798A8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BC468424"/>
    <w:lvl w:ilvl="0" w:tplc="369ECF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F3BC3"/>
    <w:multiLevelType w:val="hybridMultilevel"/>
    <w:tmpl w:val="FB6AD80A"/>
    <w:lvl w:ilvl="0" w:tplc="7EEE0B2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34274"/>
    <w:multiLevelType w:val="hybridMultilevel"/>
    <w:tmpl w:val="28DC00DE"/>
    <w:lvl w:ilvl="0" w:tplc="08B453DE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094869">
    <w:abstractNumId w:val="9"/>
  </w:num>
  <w:num w:numId="2" w16cid:durableId="993609131">
    <w:abstractNumId w:val="11"/>
  </w:num>
  <w:num w:numId="3" w16cid:durableId="1408108733">
    <w:abstractNumId w:val="11"/>
  </w:num>
  <w:num w:numId="4" w16cid:durableId="678656547">
    <w:abstractNumId w:val="11"/>
  </w:num>
  <w:num w:numId="5" w16cid:durableId="2124415527">
    <w:abstractNumId w:val="11"/>
  </w:num>
  <w:num w:numId="6" w16cid:durableId="472913658">
    <w:abstractNumId w:val="8"/>
  </w:num>
  <w:num w:numId="7" w16cid:durableId="1824539474">
    <w:abstractNumId w:val="13"/>
  </w:num>
  <w:num w:numId="8" w16cid:durableId="227737801">
    <w:abstractNumId w:val="7"/>
  </w:num>
  <w:num w:numId="9" w16cid:durableId="2036032202">
    <w:abstractNumId w:val="6"/>
  </w:num>
  <w:num w:numId="10" w16cid:durableId="1550144383">
    <w:abstractNumId w:val="5"/>
  </w:num>
  <w:num w:numId="11" w16cid:durableId="1829899800">
    <w:abstractNumId w:val="4"/>
  </w:num>
  <w:num w:numId="12" w16cid:durableId="1731461507">
    <w:abstractNumId w:val="3"/>
  </w:num>
  <w:num w:numId="13" w16cid:durableId="626277502">
    <w:abstractNumId w:val="2"/>
  </w:num>
  <w:num w:numId="14" w16cid:durableId="1707288824">
    <w:abstractNumId w:val="1"/>
  </w:num>
  <w:num w:numId="15" w16cid:durableId="1416786500">
    <w:abstractNumId w:val="0"/>
  </w:num>
  <w:num w:numId="16" w16cid:durableId="1173304264">
    <w:abstractNumId w:val="12"/>
  </w:num>
  <w:num w:numId="17" w16cid:durableId="17611703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EAXMjMwNzcxMTJR2l4NTi4sz8PJACw1oASW+8GiwAAAA="/>
  </w:docVars>
  <w:rsids>
    <w:rsidRoot w:val="009B104D"/>
    <w:rsid w:val="000137A8"/>
    <w:rsid w:val="000202D9"/>
    <w:rsid w:val="000226C1"/>
    <w:rsid w:val="00033817"/>
    <w:rsid w:val="00033B4B"/>
    <w:rsid w:val="00040DA3"/>
    <w:rsid w:val="00070926"/>
    <w:rsid w:val="000755F4"/>
    <w:rsid w:val="000773A1"/>
    <w:rsid w:val="00095711"/>
    <w:rsid w:val="00095BEA"/>
    <w:rsid w:val="000A3F29"/>
    <w:rsid w:val="000B7F04"/>
    <w:rsid w:val="000D558D"/>
    <w:rsid w:val="000D7481"/>
    <w:rsid w:val="000F1CAD"/>
    <w:rsid w:val="000F211E"/>
    <w:rsid w:val="000F7BBB"/>
    <w:rsid w:val="001042FF"/>
    <w:rsid w:val="00123ECE"/>
    <w:rsid w:val="00135845"/>
    <w:rsid w:val="00182B69"/>
    <w:rsid w:val="00193AC1"/>
    <w:rsid w:val="00194B87"/>
    <w:rsid w:val="00195232"/>
    <w:rsid w:val="001B1BC7"/>
    <w:rsid w:val="001B3271"/>
    <w:rsid w:val="001B48B1"/>
    <w:rsid w:val="001C4619"/>
    <w:rsid w:val="001D53B9"/>
    <w:rsid w:val="00216FAF"/>
    <w:rsid w:val="00217F96"/>
    <w:rsid w:val="00243DAC"/>
    <w:rsid w:val="002526D6"/>
    <w:rsid w:val="002656D5"/>
    <w:rsid w:val="00281B1D"/>
    <w:rsid w:val="002A46BC"/>
    <w:rsid w:val="002B641B"/>
    <w:rsid w:val="002E49D3"/>
    <w:rsid w:val="002F0D55"/>
    <w:rsid w:val="00304D08"/>
    <w:rsid w:val="00307354"/>
    <w:rsid w:val="00324102"/>
    <w:rsid w:val="00336D40"/>
    <w:rsid w:val="00343D51"/>
    <w:rsid w:val="003722DC"/>
    <w:rsid w:val="00372913"/>
    <w:rsid w:val="003948E1"/>
    <w:rsid w:val="003A340D"/>
    <w:rsid w:val="003A5D38"/>
    <w:rsid w:val="003A5DB1"/>
    <w:rsid w:val="003B56AC"/>
    <w:rsid w:val="003D6D5C"/>
    <w:rsid w:val="003E68CB"/>
    <w:rsid w:val="003F4D31"/>
    <w:rsid w:val="00451C2A"/>
    <w:rsid w:val="00453F75"/>
    <w:rsid w:val="00455BAC"/>
    <w:rsid w:val="00470965"/>
    <w:rsid w:val="00495200"/>
    <w:rsid w:val="004A0488"/>
    <w:rsid w:val="004B708B"/>
    <w:rsid w:val="004E0753"/>
    <w:rsid w:val="004E5A0C"/>
    <w:rsid w:val="004F4B7C"/>
    <w:rsid w:val="004F4D34"/>
    <w:rsid w:val="004F596D"/>
    <w:rsid w:val="0050009C"/>
    <w:rsid w:val="00510CAE"/>
    <w:rsid w:val="00522D29"/>
    <w:rsid w:val="005259DA"/>
    <w:rsid w:val="00527FBC"/>
    <w:rsid w:val="00530552"/>
    <w:rsid w:val="0053314F"/>
    <w:rsid w:val="005426F8"/>
    <w:rsid w:val="00542D02"/>
    <w:rsid w:val="00553230"/>
    <w:rsid w:val="00557212"/>
    <w:rsid w:val="00557C76"/>
    <w:rsid w:val="00562F3C"/>
    <w:rsid w:val="00564A3F"/>
    <w:rsid w:val="00591874"/>
    <w:rsid w:val="0059759E"/>
    <w:rsid w:val="005A619D"/>
    <w:rsid w:val="005B24F4"/>
    <w:rsid w:val="005B31B6"/>
    <w:rsid w:val="005B6721"/>
    <w:rsid w:val="0062072C"/>
    <w:rsid w:val="006724E1"/>
    <w:rsid w:val="00685CEB"/>
    <w:rsid w:val="00694F49"/>
    <w:rsid w:val="006A203E"/>
    <w:rsid w:val="006A4A89"/>
    <w:rsid w:val="006C5C95"/>
    <w:rsid w:val="006E53C1"/>
    <w:rsid w:val="006E6459"/>
    <w:rsid w:val="007060F3"/>
    <w:rsid w:val="00724073"/>
    <w:rsid w:val="00727E02"/>
    <w:rsid w:val="007519F6"/>
    <w:rsid w:val="007A10D4"/>
    <w:rsid w:val="007B67B9"/>
    <w:rsid w:val="007B7E6C"/>
    <w:rsid w:val="007C1AEA"/>
    <w:rsid w:val="007E03D4"/>
    <w:rsid w:val="007E3C65"/>
    <w:rsid w:val="007E6D0D"/>
    <w:rsid w:val="00805AA9"/>
    <w:rsid w:val="00835296"/>
    <w:rsid w:val="0084144F"/>
    <w:rsid w:val="00841510"/>
    <w:rsid w:val="008472A6"/>
    <w:rsid w:val="0087789C"/>
    <w:rsid w:val="008B0B79"/>
    <w:rsid w:val="008B3AFC"/>
    <w:rsid w:val="008C07B4"/>
    <w:rsid w:val="008E68F6"/>
    <w:rsid w:val="008E6F11"/>
    <w:rsid w:val="008F2C6F"/>
    <w:rsid w:val="008F6F7D"/>
    <w:rsid w:val="00907A8E"/>
    <w:rsid w:val="00913037"/>
    <w:rsid w:val="00914597"/>
    <w:rsid w:val="00914E2A"/>
    <w:rsid w:val="009212C8"/>
    <w:rsid w:val="00922A8E"/>
    <w:rsid w:val="00924064"/>
    <w:rsid w:val="0094495E"/>
    <w:rsid w:val="00944ABD"/>
    <w:rsid w:val="00956EB5"/>
    <w:rsid w:val="00996BDF"/>
    <w:rsid w:val="009B104D"/>
    <w:rsid w:val="009B255A"/>
    <w:rsid w:val="009B4D06"/>
    <w:rsid w:val="009C4217"/>
    <w:rsid w:val="00A90C44"/>
    <w:rsid w:val="00A967EB"/>
    <w:rsid w:val="00AA0C17"/>
    <w:rsid w:val="00AB5EEB"/>
    <w:rsid w:val="00AB6598"/>
    <w:rsid w:val="00B4088B"/>
    <w:rsid w:val="00B50547"/>
    <w:rsid w:val="00B74FE6"/>
    <w:rsid w:val="00B91205"/>
    <w:rsid w:val="00B91BA0"/>
    <w:rsid w:val="00BA2730"/>
    <w:rsid w:val="00BB12E8"/>
    <w:rsid w:val="00C24F1E"/>
    <w:rsid w:val="00C3240F"/>
    <w:rsid w:val="00C3390A"/>
    <w:rsid w:val="00C3776A"/>
    <w:rsid w:val="00C87941"/>
    <w:rsid w:val="00C91E9C"/>
    <w:rsid w:val="00CA4792"/>
    <w:rsid w:val="00CB44A3"/>
    <w:rsid w:val="00CC51B2"/>
    <w:rsid w:val="00CC68C9"/>
    <w:rsid w:val="00CF459B"/>
    <w:rsid w:val="00D0505E"/>
    <w:rsid w:val="00D1554E"/>
    <w:rsid w:val="00D15EC5"/>
    <w:rsid w:val="00D24759"/>
    <w:rsid w:val="00D4384C"/>
    <w:rsid w:val="00D80DA9"/>
    <w:rsid w:val="00DC7384"/>
    <w:rsid w:val="00DD5114"/>
    <w:rsid w:val="00DD57B4"/>
    <w:rsid w:val="00E0701E"/>
    <w:rsid w:val="00E26BCA"/>
    <w:rsid w:val="00E455B4"/>
    <w:rsid w:val="00E5493C"/>
    <w:rsid w:val="00E71E2E"/>
    <w:rsid w:val="00E73BF3"/>
    <w:rsid w:val="00E90707"/>
    <w:rsid w:val="00EB6F0C"/>
    <w:rsid w:val="00EC2EC7"/>
    <w:rsid w:val="00EE0DB2"/>
    <w:rsid w:val="00EE5776"/>
    <w:rsid w:val="00EE7A68"/>
    <w:rsid w:val="00EF6DF9"/>
    <w:rsid w:val="00F03444"/>
    <w:rsid w:val="00F148BC"/>
    <w:rsid w:val="00F149BE"/>
    <w:rsid w:val="00F1661E"/>
    <w:rsid w:val="00F21C02"/>
    <w:rsid w:val="00F25310"/>
    <w:rsid w:val="00F35548"/>
    <w:rsid w:val="00F650F1"/>
    <w:rsid w:val="00FB284F"/>
    <w:rsid w:val="00FB3894"/>
    <w:rsid w:val="00FB5207"/>
    <w:rsid w:val="00FD1206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8D4A7"/>
  <w15:chartTrackingRefBased/>
  <w15:docId w15:val="{C9E6CB11-4E79-6A45-9CB8-94CA0279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F5F5F" w:themeColor="text2" w:themeTint="BF"/>
        <w:sz w:val="24"/>
        <w:szCs w:val="24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370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280" w:line="240" w:lineRule="auto"/>
      <w:contextualSpacing/>
      <w:outlineLvl w:val="1"/>
    </w:pPr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17" w:after="317"/>
      <w:contextualSpacing/>
      <w:outlineLvl w:val="2"/>
    </w:pPr>
    <w:rPr>
      <w:rFonts w:asciiTheme="majorHAnsi" w:eastAsiaTheme="majorEastAsia" w:hAnsiTheme="majorHAnsi" w:cstheme="majorBidi"/>
      <w:b/>
      <w:color w:val="F7595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317" w:after="317"/>
      <w:contextualSpacing/>
      <w:outlineLvl w:val="3"/>
    </w:pPr>
    <w:rPr>
      <w:rFonts w:asciiTheme="majorHAnsi" w:eastAsiaTheme="majorEastAsia" w:hAnsiTheme="majorHAnsi" w:cstheme="majorBidi"/>
      <w:b/>
      <w:i/>
      <w:iCs/>
      <w:color w:val="2A2A2A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17" w:after="317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17" w:after="317"/>
      <w:contextualSpacing/>
      <w:outlineLvl w:val="5"/>
    </w:pPr>
    <w:rPr>
      <w:rFonts w:asciiTheme="majorHAnsi" w:eastAsiaTheme="majorEastAsia" w:hAnsiTheme="majorHAnsi" w:cstheme="majorBidi"/>
      <w:b/>
      <w:caps/>
      <w:color w:val="2A2A2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17" w:after="317"/>
      <w:contextualSpacing/>
      <w:outlineLvl w:val="6"/>
    </w:pPr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17" w:after="317"/>
      <w:contextualSpacing/>
      <w:outlineLvl w:val="7"/>
    </w:pPr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17" w:after="317"/>
      <w:contextualSpacing/>
      <w:outlineLvl w:val="8"/>
    </w:pPr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ListBullet">
    <w:name w:val="List Bullet"/>
    <w:basedOn w:val="Normal"/>
    <w:uiPriority w:val="12"/>
    <w:qFormat/>
    <w:pPr>
      <w:numPr>
        <w:numId w:val="7"/>
      </w:numPr>
      <w:spacing w:after="160"/>
    </w:pPr>
    <w:rPr>
      <w:i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10"/>
    <w:qFormat/>
    <w:pPr>
      <w:spacing w:before="320" w:after="320" w:line="264" w:lineRule="auto"/>
      <w:contextualSpacing/>
    </w:pPr>
    <w:rPr>
      <w:b/>
      <w:iCs/>
      <w:color w:val="F75952" w:themeColor="accent1"/>
      <w:sz w:val="54"/>
    </w:rPr>
  </w:style>
  <w:style w:type="character" w:customStyle="1" w:styleId="QuoteChar">
    <w:name w:val="Quote Char"/>
    <w:basedOn w:val="DefaultParagraphFont"/>
    <w:link w:val="Quote"/>
    <w:uiPriority w:val="10"/>
    <w:rPr>
      <w:b/>
      <w:iCs/>
      <w:color w:val="F75952" w:themeColor="accent1"/>
      <w:sz w:val="5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color w:val="F7595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color w:val="2A2A2A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aps/>
      <w:color w:val="2A2A2A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before="317" w:after="317" w:line="240" w:lineRule="auto"/>
      <w:ind w:left="720" w:hanging="245"/>
      <w:contextualSpacing/>
    </w:pPr>
    <w:rPr>
      <w:b/>
      <w:color w:val="F75952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styleId="Emphasis">
    <w:name w:val="Emphasis"/>
    <w:basedOn w:val="DefaultParagraphFont"/>
    <w:uiPriority w:val="10"/>
    <w:qFormat/>
    <w:rPr>
      <w:b w:val="0"/>
      <w:i w:val="0"/>
      <w:iCs/>
      <w:color w:val="F7595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 w:line="264" w:lineRule="auto"/>
      <w:contextualSpacing/>
    </w:pPr>
    <w:rPr>
      <w:b/>
      <w:i/>
      <w:iCs/>
      <w:color w:val="F75952" w:themeColor="accent1"/>
      <w:sz w:val="5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F75952" w:themeColor="accent1"/>
      <w:sz w:val="54"/>
    </w:rPr>
  </w:style>
  <w:style w:type="paragraph" w:styleId="ListParagraph">
    <w:name w:val="List Paragraph"/>
    <w:basedOn w:val="Normal"/>
    <w:uiPriority w:val="34"/>
    <w:unhideWhenUsed/>
    <w:qFormat/>
    <w:pPr>
      <w:contextualSpacing/>
    </w:pPr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qFormat/>
    <w:pPr>
      <w:spacing w:after="1320"/>
      <w:outlineLvl w:val="9"/>
    </w:p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color w:val="F75952" w:themeColor="accent1"/>
      <w:sz w:val="38"/>
      <w:szCs w:val="38"/>
    </w:rPr>
  </w:style>
  <w:style w:type="character" w:customStyle="1" w:styleId="FooterChar">
    <w:name w:val="Footer Char"/>
    <w:basedOn w:val="DefaultParagraphFont"/>
    <w:link w:val="Footer"/>
    <w:uiPriority w:val="99"/>
    <w:rPr>
      <w:b/>
      <w:color w:val="F75952" w:themeColor="accent1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aps/>
      <w:smallCaps w:val="0"/>
      <w:color w:val="F7595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E3E3E" w:themeColor="text2" w:themeTint="E6"/>
      <w:spacing w:val="0"/>
    </w:rPr>
  </w:style>
  <w:style w:type="character" w:styleId="Strong">
    <w:name w:val="Strong"/>
    <w:basedOn w:val="DefaultParagraphFont"/>
    <w:uiPriority w:val="8"/>
    <w:semiHidden/>
    <w:unhideWhenUsed/>
    <w:qFormat/>
    <w:rPr>
      <w:b/>
      <w:bCs/>
      <w:color w:val="3E3E3E" w:themeColor="text2" w:themeTint="E6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5F5F5F" w:themeColor="text2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5F5F5F" w:themeColor="text2" w:themeTint="BF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/>
      <w:iCs/>
      <w:color w:val="3E3E3E" w:themeColor="text2" w:themeTint="E6"/>
      <w:spacing w:val="0"/>
    </w:rPr>
  </w:style>
  <w:style w:type="paragraph" w:styleId="Title">
    <w:name w:val="Title"/>
    <w:basedOn w:val="Normal"/>
    <w:next w:val="Subtitle"/>
    <w:link w:val="TitleChar"/>
    <w:uiPriority w:val="1"/>
    <w:qFormat/>
    <w:pPr>
      <w:spacing w:after="280" w:line="240" w:lineRule="auto"/>
      <w:contextualSpacing/>
    </w:pPr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paragraph" w:styleId="Subtitle">
    <w:name w:val="Subtitle"/>
    <w:basedOn w:val="Normal"/>
    <w:next w:val="Author"/>
    <w:link w:val="SubtitleChar"/>
    <w:uiPriority w:val="2"/>
    <w:qFormat/>
    <w:pPr>
      <w:numPr>
        <w:ilvl w:val="1"/>
      </w:numPr>
      <w:spacing w:after="160"/>
    </w:pPr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8630"/>
      </w:tabs>
      <w:spacing w:before="600" w:after="240"/>
    </w:pPr>
    <w:rPr>
      <w:rFonts w:asciiTheme="majorHAnsi" w:hAnsiTheme="majorHAnsi"/>
      <w:b/>
      <w:bCs/>
      <w:caps/>
      <w:color w:val="2A2A2A" w:themeColor="text2"/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insideH w:val="single" w:sz="8" w:space="0" w:color="C9C9C9" w:themeColor="text2" w:themeTint="40"/>
      </w:tblBorders>
      <w:tblCellMar>
        <w:left w:w="0" w:type="dxa"/>
        <w:right w:w="504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/>
        <w:smallCaps w:val="0"/>
        <w:color w:val="2A2A2A" w:themeColor="text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nil"/>
          <w:bottom w:w="360" w:type="dxa"/>
          <w:right w:w="0" w:type="nil"/>
        </w:tcMar>
      </w:tcPr>
    </w:tblStylePr>
    <w:tblStylePr w:type="firstCol">
      <w:pPr>
        <w:wordWrap/>
        <w:jc w:val="right"/>
      </w:pPr>
      <w:rPr>
        <w:b/>
        <w:i w:val="0"/>
        <w:color w:val="F75952" w:themeColor="accen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nwCell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</w:tblStylePr>
  </w:style>
  <w:style w:type="paragraph" w:customStyle="1" w:styleId="Author">
    <w:name w:val="Author"/>
    <w:basedOn w:val="Normal"/>
    <w:uiPriority w:val="3"/>
    <w:qFormat/>
    <w:pPr>
      <w:spacing w:after="0"/>
    </w:pPr>
    <w:rPr>
      <w:b/>
      <w:color w:val="2A2A2A" w:themeColor="text2"/>
      <w:sz w:val="30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3"/>
    <w:qFormat/>
    <w:pPr>
      <w:numPr>
        <w:numId w:val="16"/>
      </w:numPr>
    </w:pPr>
    <w:rPr>
      <w:i/>
    </w:rPr>
  </w:style>
  <w:style w:type="character" w:styleId="Hyperlink">
    <w:name w:val="Hyperlink"/>
    <w:basedOn w:val="DefaultParagraphFont"/>
    <w:uiPriority w:val="99"/>
    <w:unhideWhenUsed/>
    <w:rsid w:val="00553230"/>
    <w:rPr>
      <w:color w:val="B67A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Custom 38">
      <a:dk1>
        <a:sysClr val="windowText" lastClr="000000"/>
      </a:dk1>
      <a:lt1>
        <a:sysClr val="window" lastClr="FFFFFF"/>
      </a:lt1>
      <a:dk2>
        <a:srgbClr val="2A2A2A"/>
      </a:dk2>
      <a:lt2>
        <a:srgbClr val="FBFBF8"/>
      </a:lt2>
      <a:accent1>
        <a:srgbClr val="F75952"/>
      </a:accent1>
      <a:accent2>
        <a:srgbClr val="6AC7C9"/>
      </a:accent2>
      <a:accent3>
        <a:srgbClr val="F98A37"/>
      </a:accent3>
      <a:accent4>
        <a:srgbClr val="75BB6E"/>
      </a:accent4>
      <a:accent5>
        <a:srgbClr val="B67AC3"/>
      </a:accent5>
      <a:accent6>
        <a:srgbClr val="F7C94D"/>
      </a:accent6>
      <a:hlink>
        <a:srgbClr val="B67AC3"/>
      </a:hlink>
      <a:folHlink>
        <a:srgbClr val="6AC7C9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CTQFD2CFPMXN-979-676</_dlc_DocId>
    <_dlc_DocIdUrl xmlns="498267d4-2a5a-4c72-99d3-cf7236a95ce8">
      <Url>https://msft.spoppe.com/teams/cpub/teams/Consumer/templates/_layouts/15/DocIdRedir.aspx?ID=CTQFD2CFPMXN-979-676</Url>
      <Description>CTQFD2CFPMXN-979-676</Description>
    </_dlc_DocIdUrl>
    <SharedWithDetails xmlns="498267d4-2a5a-4c72-99d3-cf7236a95ce8">{}</SharedWithDetails>
    <SharedWithUsers xmlns="498267d4-2a5a-4c72-99d3-cf7236a95ce8">
      <UserInfo>
        <DisplayName/>
        <AccountId xsi:nil="true"/>
        <AccountType/>
      </UserInfo>
    </SharedWithUsers>
    <SharingHintHash xmlns="498267d4-2a5a-4c72-99d3-cf7236a95ce8">1245024977</SharingHintHash>
  </documentManagement>
</p:properties>
</file>

<file path=customXml/itemProps1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DB6FE-DF17-4741-ACCE-BDED9F9E1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FA49B8-B6EE-4B3F-B22F-E9F8C6A00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131541-2DE1-47E4-B02C-C56562F5FA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491</Words>
  <Characters>2804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Payroll</dc:creator>
  <cp:keywords/>
  <dc:description/>
  <cp:lastModifiedBy>April Doolin</cp:lastModifiedBy>
  <cp:revision>2</cp:revision>
  <cp:lastPrinted>2020-11-09T16:34:00Z</cp:lastPrinted>
  <dcterms:created xsi:type="dcterms:W3CDTF">2023-06-01T16:41:00Z</dcterms:created>
  <dcterms:modified xsi:type="dcterms:W3CDTF">2023-06-01T16:41:00Z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40c25c02-a5e0-48a4-913c-93e0d5121f72</vt:lpwstr>
  </property>
  <property fmtid="{D5CDD505-2E9C-101B-9397-08002B2CF9AE}" pid="3" name="ContentTypeId">
    <vt:lpwstr>0x010100012E2E405031D74DB051ADDB3D34E572</vt:lpwstr>
  </property>
  <property fmtid="{D5CDD505-2E9C-101B-9397-08002B2CF9AE}" pid="4" name="AssetID">
    <vt:lpwstr>TF10002005</vt:lpwstr>
  </property>
</Properties>
</file>