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0FC6D" w14:textId="77777777" w:rsidR="000A6A77" w:rsidRDefault="00000000">
      <w:pPr>
        <w:pStyle w:val="Heading1"/>
      </w:pPr>
      <w:r>
        <w:t>State Income Tax Exclusions on Overtime and Tips: Why No Employer Withholding Change Is Required</w:t>
      </w:r>
    </w:p>
    <w:p w14:paraId="54C0CBD8" w14:textId="77777777" w:rsidR="000A6A77" w:rsidRDefault="00000000">
      <w:r>
        <w:rPr>
          <w:b/>
          <w:bCs/>
        </w:rPr>
        <w:t xml:space="preserve">Applies to: </w:t>
      </w:r>
      <w:r>
        <w:t>Payroll NOW for Business Central</w:t>
      </w:r>
    </w:p>
    <w:p w14:paraId="03590D0A" w14:textId="77777777" w:rsidR="000A6A77" w:rsidRDefault="00000000">
      <w:r>
        <w:rPr>
          <w:b/>
          <w:bCs/>
        </w:rPr>
        <w:t xml:space="preserve">Last reviewed: </w:t>
      </w:r>
      <w:r>
        <w:t>May 2026</w:t>
      </w:r>
    </w:p>
    <w:p w14:paraId="1FF90132" w14:textId="77777777" w:rsidR="000A6A77" w:rsidRDefault="00000000">
      <w:pPr>
        <w:pStyle w:val="Heading2"/>
      </w:pPr>
      <w:proofErr w:type="gramStart"/>
      <w:r>
        <w:t>Symptom</w:t>
      </w:r>
      <w:proofErr w:type="gramEnd"/>
    </w:p>
    <w:p w14:paraId="2EAFA2F2" w14:textId="77777777" w:rsidR="000A6A77" w:rsidRDefault="00000000">
      <w:r>
        <w:t>A customer references a new state law that excludes some portion of overtime or tip income from state income tax (for example, Georgia H.B. 463, effective May 11, 2026, applicable to tax years 2026 through 2028) and asks whether Payroll NOW automatically applies the exclusion in its withholding calculations. The customer wants confirmation that they are remaining compliant without making any manual changes.</w:t>
      </w:r>
    </w:p>
    <w:p w14:paraId="230AF834" w14:textId="77777777" w:rsidR="000A6A77" w:rsidRDefault="00000000">
      <w:pPr>
        <w:pStyle w:val="Heading2"/>
      </w:pPr>
      <w:r>
        <w:t>Cause</w:t>
      </w:r>
    </w:p>
    <w:p w14:paraId="76E0B802" w14:textId="77777777" w:rsidR="000A6A77" w:rsidRDefault="00000000">
      <w:r>
        <w:t xml:space="preserve">State-level "no tax on overtime" and "no tax on tips" laws are typically modeled on the federal One Big Beautiful Bill Act (OBBBA) treatment, which creates an income tax exclusion that the employee claims when filing their personal tax return. This is not the same as exempting the wages from </w:t>
      </w:r>
      <w:proofErr w:type="gramStart"/>
      <w:r>
        <w:t>withholding</w:t>
      </w:r>
      <w:proofErr w:type="gramEnd"/>
      <w:r>
        <w:t xml:space="preserve"> at the time of pay.</w:t>
      </w:r>
    </w:p>
    <w:p w14:paraId="26000BC1" w14:textId="77777777" w:rsidR="000A6A77" w:rsidRDefault="00000000">
      <w:r>
        <w:t>Two distinct mechanisms are involved, and they do not need to match:</w:t>
      </w:r>
    </w:p>
    <w:p w14:paraId="58E68CAB" w14:textId="77777777" w:rsidR="00294FDE" w:rsidRDefault="00294FDE"/>
    <w:p w14:paraId="6ACFBBA9" w14:textId="77777777" w:rsidR="000A6A77" w:rsidRDefault="00000000">
      <w:pPr>
        <w:pStyle w:val="ListParagraph"/>
        <w:numPr>
          <w:ilvl w:val="0"/>
          <w:numId w:val="2"/>
        </w:numPr>
      </w:pPr>
      <w:r>
        <w:rPr>
          <w:b/>
          <w:bCs/>
        </w:rPr>
        <w:t xml:space="preserve">Withholding </w:t>
      </w:r>
      <w:r>
        <w:t>— the amount the employer remits to the state each pay period, calculated from gross wages. State exclusion laws of this type do not change the withholding tables, so the employer continues to withhold tax on overtime and tip income as usual.</w:t>
      </w:r>
    </w:p>
    <w:p w14:paraId="3E5F2659" w14:textId="77777777" w:rsidR="000A6A77" w:rsidRDefault="00000000">
      <w:pPr>
        <w:pStyle w:val="ListParagraph"/>
        <w:numPr>
          <w:ilvl w:val="0"/>
          <w:numId w:val="2"/>
        </w:numPr>
      </w:pPr>
      <w:r>
        <w:rPr>
          <w:b/>
          <w:bCs/>
        </w:rPr>
        <w:t xml:space="preserve">Income tax liability </w:t>
      </w:r>
      <w:r>
        <w:t xml:space="preserve">— what the employee </w:t>
      </w:r>
      <w:proofErr w:type="gramStart"/>
      <w:r>
        <w:t>actually owes</w:t>
      </w:r>
      <w:proofErr w:type="gramEnd"/>
      <w:r>
        <w:t xml:space="preserve"> on their state return after the exclusion is applied. The state refunds any over-withholding when the return is filed.</w:t>
      </w:r>
    </w:p>
    <w:p w14:paraId="3D5FC35F" w14:textId="77777777" w:rsidR="00294FDE" w:rsidRDefault="00294FDE"/>
    <w:p w14:paraId="634F0A28" w14:textId="1C9FE6A3" w:rsidR="000A6A77" w:rsidRDefault="00000000">
      <w:r>
        <w:t>Until the state publishes implementing guidance, employer-side reporting of qualifying overtime/tip amounts to the state is also typically not yet required. Federal No Tax on Overtime / No Tax on Tips reporting under OBBBA is a separate, already-supported workflow in Payroll NOW.</w:t>
      </w:r>
    </w:p>
    <w:p w14:paraId="6BA6AEC9" w14:textId="46D24230" w:rsidR="000A6A77" w:rsidRDefault="000A6A77" w:rsidP="00294FDE">
      <w:pPr>
        <w:pStyle w:val="ListParagraph"/>
        <w:ind w:left="720"/>
      </w:pPr>
    </w:p>
    <w:sectPr w:rsidR="000A6A7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E7F93"/>
    <w:multiLevelType w:val="hybridMultilevel"/>
    <w:tmpl w:val="8E48D546"/>
    <w:lvl w:ilvl="0" w:tplc="9C2CAE80">
      <w:start w:val="1"/>
      <w:numFmt w:val="bullet"/>
      <w:lvlText w:val="●"/>
      <w:lvlJc w:val="left"/>
      <w:pPr>
        <w:ind w:left="720" w:hanging="360"/>
      </w:pPr>
    </w:lvl>
    <w:lvl w:ilvl="1" w:tplc="007CE766">
      <w:start w:val="1"/>
      <w:numFmt w:val="bullet"/>
      <w:lvlText w:val="○"/>
      <w:lvlJc w:val="left"/>
      <w:pPr>
        <w:ind w:left="1440" w:hanging="360"/>
      </w:pPr>
    </w:lvl>
    <w:lvl w:ilvl="2" w:tplc="E88831AA">
      <w:start w:val="1"/>
      <w:numFmt w:val="bullet"/>
      <w:lvlText w:val="■"/>
      <w:lvlJc w:val="left"/>
      <w:pPr>
        <w:ind w:left="2160" w:hanging="360"/>
      </w:pPr>
    </w:lvl>
    <w:lvl w:ilvl="3" w:tplc="8FB4656C">
      <w:start w:val="1"/>
      <w:numFmt w:val="bullet"/>
      <w:lvlText w:val="●"/>
      <w:lvlJc w:val="left"/>
      <w:pPr>
        <w:ind w:left="2880" w:hanging="360"/>
      </w:pPr>
    </w:lvl>
    <w:lvl w:ilvl="4" w:tplc="505EAF22">
      <w:start w:val="1"/>
      <w:numFmt w:val="bullet"/>
      <w:lvlText w:val="○"/>
      <w:lvlJc w:val="left"/>
      <w:pPr>
        <w:ind w:left="3600" w:hanging="360"/>
      </w:pPr>
    </w:lvl>
    <w:lvl w:ilvl="5" w:tplc="58C03E40">
      <w:start w:val="1"/>
      <w:numFmt w:val="bullet"/>
      <w:lvlText w:val="■"/>
      <w:lvlJc w:val="left"/>
      <w:pPr>
        <w:ind w:left="4320" w:hanging="360"/>
      </w:pPr>
    </w:lvl>
    <w:lvl w:ilvl="6" w:tplc="B28676B2">
      <w:start w:val="1"/>
      <w:numFmt w:val="bullet"/>
      <w:lvlText w:val="●"/>
      <w:lvlJc w:val="left"/>
      <w:pPr>
        <w:ind w:left="5040" w:hanging="360"/>
      </w:pPr>
    </w:lvl>
    <w:lvl w:ilvl="7" w:tplc="EFF8ADEC">
      <w:start w:val="1"/>
      <w:numFmt w:val="bullet"/>
      <w:lvlText w:val="●"/>
      <w:lvlJc w:val="left"/>
      <w:pPr>
        <w:ind w:left="5760" w:hanging="360"/>
      </w:pPr>
    </w:lvl>
    <w:lvl w:ilvl="8" w:tplc="C428D132">
      <w:start w:val="1"/>
      <w:numFmt w:val="bullet"/>
      <w:lvlText w:val="●"/>
      <w:lvlJc w:val="left"/>
      <w:pPr>
        <w:ind w:left="6480" w:hanging="360"/>
      </w:pPr>
    </w:lvl>
  </w:abstractNum>
  <w:abstractNum w:abstractNumId="1" w15:restartNumberingAfterBreak="0">
    <w:nsid w:val="4D0635D5"/>
    <w:multiLevelType w:val="hybridMultilevel"/>
    <w:tmpl w:val="F5EAC938"/>
    <w:lvl w:ilvl="0" w:tplc="E0F843C6">
      <w:start w:val="1"/>
      <w:numFmt w:val="decimal"/>
      <w:lvlText w:val="%1."/>
      <w:lvlJc w:val="left"/>
      <w:pPr>
        <w:ind w:left="720" w:hanging="360"/>
      </w:pPr>
    </w:lvl>
    <w:lvl w:ilvl="1" w:tplc="9766C5BE">
      <w:numFmt w:val="decimal"/>
      <w:lvlText w:val=""/>
      <w:lvlJc w:val="left"/>
    </w:lvl>
    <w:lvl w:ilvl="2" w:tplc="84CC09D0">
      <w:numFmt w:val="decimal"/>
      <w:lvlText w:val=""/>
      <w:lvlJc w:val="left"/>
    </w:lvl>
    <w:lvl w:ilvl="3" w:tplc="AFBC6658">
      <w:numFmt w:val="decimal"/>
      <w:lvlText w:val=""/>
      <w:lvlJc w:val="left"/>
    </w:lvl>
    <w:lvl w:ilvl="4" w:tplc="A91E59B0">
      <w:numFmt w:val="decimal"/>
      <w:lvlText w:val=""/>
      <w:lvlJc w:val="left"/>
    </w:lvl>
    <w:lvl w:ilvl="5" w:tplc="31C48F06">
      <w:numFmt w:val="decimal"/>
      <w:lvlText w:val=""/>
      <w:lvlJc w:val="left"/>
    </w:lvl>
    <w:lvl w:ilvl="6" w:tplc="6922A2F6">
      <w:numFmt w:val="decimal"/>
      <w:lvlText w:val=""/>
      <w:lvlJc w:val="left"/>
    </w:lvl>
    <w:lvl w:ilvl="7" w:tplc="69E4F232">
      <w:numFmt w:val="decimal"/>
      <w:lvlText w:val=""/>
      <w:lvlJc w:val="left"/>
    </w:lvl>
    <w:lvl w:ilvl="8" w:tplc="0F7EA58A">
      <w:numFmt w:val="decimal"/>
      <w:lvlText w:val=""/>
      <w:lvlJc w:val="left"/>
    </w:lvl>
  </w:abstractNum>
  <w:abstractNum w:abstractNumId="2" w15:restartNumberingAfterBreak="0">
    <w:nsid w:val="75FA3BF4"/>
    <w:multiLevelType w:val="hybridMultilevel"/>
    <w:tmpl w:val="826CDF92"/>
    <w:lvl w:ilvl="0" w:tplc="5D7E479C">
      <w:start w:val="1"/>
      <w:numFmt w:val="bullet"/>
      <w:lvlText w:val="•"/>
      <w:lvlJc w:val="left"/>
      <w:pPr>
        <w:ind w:left="720" w:hanging="360"/>
      </w:pPr>
    </w:lvl>
    <w:lvl w:ilvl="1" w:tplc="AE36D4A4">
      <w:numFmt w:val="decimal"/>
      <w:lvlText w:val=""/>
      <w:lvlJc w:val="left"/>
    </w:lvl>
    <w:lvl w:ilvl="2" w:tplc="2FD2D810">
      <w:numFmt w:val="decimal"/>
      <w:lvlText w:val=""/>
      <w:lvlJc w:val="left"/>
    </w:lvl>
    <w:lvl w:ilvl="3" w:tplc="88E060D4">
      <w:numFmt w:val="decimal"/>
      <w:lvlText w:val=""/>
      <w:lvlJc w:val="left"/>
    </w:lvl>
    <w:lvl w:ilvl="4" w:tplc="14D69B56">
      <w:numFmt w:val="decimal"/>
      <w:lvlText w:val=""/>
      <w:lvlJc w:val="left"/>
    </w:lvl>
    <w:lvl w:ilvl="5" w:tplc="C726AC38">
      <w:numFmt w:val="decimal"/>
      <w:lvlText w:val=""/>
      <w:lvlJc w:val="left"/>
    </w:lvl>
    <w:lvl w:ilvl="6" w:tplc="7A9C1722">
      <w:numFmt w:val="decimal"/>
      <w:lvlText w:val=""/>
      <w:lvlJc w:val="left"/>
    </w:lvl>
    <w:lvl w:ilvl="7" w:tplc="DFD6C44C">
      <w:numFmt w:val="decimal"/>
      <w:lvlText w:val=""/>
      <w:lvlJc w:val="left"/>
    </w:lvl>
    <w:lvl w:ilvl="8" w:tplc="22462B46">
      <w:numFmt w:val="decimal"/>
      <w:lvlText w:val=""/>
      <w:lvlJc w:val="left"/>
    </w:lvl>
  </w:abstractNum>
  <w:num w:numId="1" w16cid:durableId="405223725">
    <w:abstractNumId w:val="0"/>
    <w:lvlOverride w:ilvl="0">
      <w:startOverride w:val="1"/>
    </w:lvlOverride>
  </w:num>
  <w:num w:numId="2" w16cid:durableId="491213611">
    <w:abstractNumId w:val="2"/>
    <w:lvlOverride w:ilvl="0">
      <w:startOverride w:val="1"/>
    </w:lvlOverride>
  </w:num>
  <w:num w:numId="3" w16cid:durableId="61140566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A77"/>
    <w:rsid w:val="000A6A77"/>
    <w:rsid w:val="00294FDE"/>
    <w:rsid w:val="00B67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CC848"/>
  <w15:docId w15:val="{388BBE63-F2AB-4FCE-99C8-3381901A8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240"/>
      <w:outlineLvl w:val="0"/>
    </w:pPr>
    <w:rPr>
      <w:b/>
      <w:bCs/>
      <w:color w:val="0F243E"/>
      <w:sz w:val="32"/>
      <w:szCs w:val="32"/>
    </w:rPr>
  </w:style>
  <w:style w:type="paragraph" w:styleId="Heading2">
    <w:name w:val="heading 2"/>
    <w:uiPriority w:val="9"/>
    <w:unhideWhenUsed/>
    <w:qFormat/>
    <w:pPr>
      <w:spacing w:before="220" w:after="140"/>
      <w:outlineLvl w:val="1"/>
    </w:pPr>
    <w:rPr>
      <w:b/>
      <w:bCs/>
      <w:color w:val="0F243E"/>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266</Words>
  <Characters>1432</Characters>
  <Application>Microsoft Office Word</Application>
  <DocSecurity>0</DocSecurity>
  <Lines>27</Lines>
  <Paragraphs>12</Paragraphs>
  <ScaleCrop>false</ScaleCrop>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 - State Income Tax Exclusions on Overtime and Tips</dc:title>
  <dc:creator>Integrity Data Support</dc:creator>
  <cp:lastModifiedBy>Dawn Headley</cp:lastModifiedBy>
  <cp:revision>2</cp:revision>
  <dcterms:created xsi:type="dcterms:W3CDTF">2026-05-22T13:53:00Z</dcterms:created>
  <dcterms:modified xsi:type="dcterms:W3CDTF">2026-05-22T14:04:00Z</dcterms:modified>
</cp:coreProperties>
</file>