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243E"/>
          <w:sz w:val="32"/>
          <w:szCs w:val="32"/>
        </w:rPr>
        <w:t xml:space="preserve">Processing a Final Paycheck for a Terminating Salaried Employee</w:t>
      </w:r>
    </w:p>
    <w:p>
      <w:pPr>
        <w:spacing w:after="160"/>
      </w:pPr>
      <w:r>
        <w:rPr>
          <w:i/>
          <w:iCs/>
          <w:color w:val="5A6B7B"/>
          <w:sz w:val="22"/>
          <w:szCs w:val="22"/>
        </w:rPr>
        <w:t xml:space="preserve">Reducing a salaried employee to a partial pay period and correcting deductions before posting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E2EC" w:sz="4"/>
              <w:left w:val="single" w:color="D9E2EC" w:sz="4"/>
              <w:bottom w:val="single" w:color="D9E2EC" w:sz="4"/>
              <w:right w:val="single" w:color="D9E2EC" w:sz="4"/>
            </w:tcBorders>
            <w:shd w:fill="F4F7FA" w:val="clear"/>
            <w:tcMar>
              <w:top w:type="dxa" w:w="90"/>
              <w:left w:type="dxa" w:w="150"/>
              <w:bottom w:type="dxa" w:w="90"/>
              <w:right w:type="dxa" w:w="150"/>
            </w:tcMar>
          </w:tcPr>
          <w:p>
            <w:pPr>
              <w:spacing w:after="0"/>
            </w:pPr>
            <w:r>
              <w:rPr>
                <w:b/>
                <w:bCs/>
              </w:rPr>
              <w:t xml:space="preserve">Applies to: </w:t>
            </w:r>
            <w:r>
              <w:t xml:space="preserve">Payroll NOW for Business Central</w:t>
            </w:r>
          </w:p>
          <w:p>
            <w:pPr>
              <w:spacing w:after="0"/>
            </w:pPr>
            <w:r>
              <w:rPr>
                <w:b/>
                <w:bCs/>
              </w:rPr>
              <w:t xml:space="preserve">Area: </w:t>
            </w:r>
            <w:r>
              <w:t xml:space="preserve">Payroll processing</w:t>
            </w:r>
          </w:p>
          <w:p>
            <w:pPr>
              <w:spacing w:after="0"/>
            </w:pPr>
            <w:r>
              <w:rPr>
                <w:b/>
                <w:bCs/>
              </w:rPr>
              <w:t xml:space="preserve">Last reviewed: </w:t>
            </w:r>
            <w:r>
              <w:t xml:space="preserve">June 2026</w:t>
            </w:r>
          </w:p>
        </w:tc>
      </w:tr>
    </w:tbl>
    <w:p>
      <w:pPr>
        <w:spacing w:after="120"/>
      </w:pPr>
      <w:r>
        <w:t xml:space="preserve"/>
      </w:r>
    </w:p>
    <w:p>
      <w:pPr>
        <w:pStyle w:val="Heading2"/>
      </w:pPr>
      <w:r>
        <w:t xml:space="preserve">Symptom</w:t>
      </w:r>
    </w:p>
    <w:p>
      <w:pPr>
        <w:spacing w:after="140"/>
      </w:pPr>
      <w:r>
        <w:t xml:space="preserve">When finalizing the last paycheck for a terminating or retiring salaried employee, one or both of the following come up:</w:t>
      </w:r>
    </w:p>
    <w:p>
      <w:pPr>
        <w:pStyle w:val="ListParagraph"/>
        <w:numPr>
          <w:ilvl w:val="0"/>
          <w:numId w:val="2"/>
        </w:numPr>
        <w:spacing w:after="80"/>
      </w:pPr>
      <w:r>
        <w:t xml:space="preserve">The check should cover only part of the pay period (for example, one week of a two-week biweekly cycle), but reducing the hours on the employee's record does not lower the pay.</w:t>
      </w:r>
    </w:p>
    <w:p>
      <w:pPr>
        <w:pStyle w:val="ListParagraph"/>
        <w:numPr>
          <w:ilvl w:val="0"/>
          <w:numId w:val="2"/>
        </w:numPr>
        <w:spacing w:after="80"/>
      </w:pPr>
      <w:r>
        <w:t xml:space="preserve">One or more deduction or employer-contribution amounts need to be corrected before posting, but the amounts do not recalculate when the gross changes and the line will not accept a manually entered value.</w:t>
      </w:r>
    </w:p>
    <w:p>
      <w:pPr>
        <w:pStyle w:val="Heading2"/>
      </w:pPr>
      <w:r>
        <w:t xml:space="preserve">Cause</w:t>
      </w:r>
    </w:p>
    <w:p>
      <w:pPr>
        <w:spacing w:after="140"/>
      </w:pPr>
      <w:r>
        <w:t xml:space="preserve">A Salary-type employee is paid the full pay-period salary regardless of the number of hours entered. Changing the hours alone simply recalculates the hourly rate to keep the full salary intact, so it cannot be used to prorate a partial period.</w:t>
      </w:r>
    </w:p>
    <w:p>
      <w:pPr>
        <w:spacing w:after="140"/>
      </w:pPr>
      <w:r>
        <w:t xml:space="preserve">Separately, deduction and employer-contribution codes that are configured as fixed amounts do not recalculate when the gross is reduced. They will also reject a manually entered amount unless the payroll code is set to allow manual input. (Note: employer contributions are an employer-side expense and do not affect the employee's net pay.)</w:t>
      </w:r>
    </w:p>
    <w:p>
      <w:pPr>
        <w:pStyle w:val="Heading2"/>
      </w:pPr>
      <w:r>
        <w:t xml:space="preserve">Resolution / Workaround</w:t>
      </w:r>
    </w:p>
    <w:p>
      <w:pPr>
        <w:spacing w:after="60" w:before="120"/>
      </w:pPr>
      <w:r>
        <w:rPr>
          <w:b/>
          <w:bCs/>
          <w:color w:val="0F243E"/>
        </w:rPr>
        <w:t xml:space="preserve">Part A — Reduce a salaried employee to a partial period</w:t>
      </w:r>
    </w:p>
    <w:p>
      <w:pPr>
        <w:pStyle w:val="ListParagraph"/>
        <w:numPr>
          <w:ilvl w:val="0"/>
          <w:numId w:val="3"/>
        </w:numPr>
        <w:spacing w:after="80"/>
      </w:pPr>
      <w:r>
        <w:t xml:space="preserve">Register the hours: open the Payroll menu and go to Enter Hours, then Enter Hours Details. Add a line for the employee, set the Earnings Code to REGULAR, enter the partial hours to be paid, and use a Usage Date that falls inside the pay period. Click Register Hours — this step is required, or Suggest Lines will report that no hours were imported.</w:t>
      </w:r>
    </w:p>
    <w:p>
      <w:pPr>
        <w:pStyle w:val="ListParagraph"/>
        <w:numPr>
          <w:ilvl w:val="0"/>
          <w:numId w:val="3"/>
        </w:numPr>
        <w:spacing w:after="80"/>
      </w:pPr>
      <w:r>
        <w:t xml:space="preserve">Open the employee's Salary Card (Payroll Employee, then Process, then Salary) and open the current salary record. Change the Salary Type from Salary to Hourly, confirm the hourly rate is correct, and turn on Use Hours Details. Step out of the card to save.</w:t>
      </w:r>
    </w:p>
    <w:p>
      <w:pPr>
        <w:pStyle w:val="ListParagraph"/>
        <w:numPr>
          <w:ilvl w:val="0"/>
          <w:numId w:val="3"/>
        </w:numPr>
        <w:spacing w:after="80"/>
      </w:pPr>
      <w:r>
        <w:t xml:space="preserve">Open the employee's individual payroll document through Payroll Processing (not through Batch Payroll Processing), and click Suggest Lines. The pay now calculates as hours multiplied by rate, reducing the gross to the partial-period amount.</w:t>
      </w:r>
    </w:p>
    <w:p>
      <w:pPr>
        <w:pStyle w:val="ListParagraph"/>
        <w:numPr>
          <w:ilvl w:val="0"/>
          <w:numId w:val="3"/>
        </w:numPr>
        <w:spacing w:after="80"/>
      </w:pPr>
      <w:r>
        <w:t xml:space="preserve">Verify the gross is correct, the taxes recalculated against the lower gross, and any deductions that should remain unchanged are still correct.</w:t>
      </w:r>
    </w:p>
    <w:p>
      <w:pPr>
        <w:spacing w:after="60" w:before="120"/>
      </w:pPr>
      <w:r>
        <w:rPr>
          <w:b/>
          <w:bCs/>
          <w:color w:val="0F243E"/>
        </w:rPr>
        <w:t xml:space="preserve">Part B — Correct deduction or employer-contribution amounts before posting</w:t>
      </w:r>
    </w:p>
    <w:p>
      <w:pPr>
        <w:pStyle w:val="ListParagraph"/>
        <w:numPr>
          <w:ilvl w:val="0"/>
          <w:numId w:val="4"/>
        </w:numPr>
        <w:spacing w:after="80"/>
      </w:pPr>
      <w:r>
        <w:t xml:space="preserve">If a code will not accept a corrected amount, enable manual input: Payroll menu, then Setup, then Payroll Codes. Open the affected code and turn on Allow Manual Input (manual override), then step out.</w:t>
      </w:r>
    </w:p>
    <w:p>
      <w:pPr>
        <w:pStyle w:val="ListParagraph"/>
        <w:numPr>
          <w:ilvl w:val="0"/>
          <w:numId w:val="4"/>
        </w:numPr>
        <w:spacing w:after="80"/>
      </w:pPr>
      <w:r>
        <w:t xml:space="preserve">If the contribution line is not appearing on the document, place a small placeholder amount on the employee's deduction/benefit card so the line appears, then correct it with an adjustment.</w:t>
      </w:r>
    </w:p>
    <w:p>
      <w:pPr>
        <w:pStyle w:val="ListParagraph"/>
        <w:numPr>
          <w:ilvl w:val="0"/>
          <w:numId w:val="4"/>
        </w:numPr>
        <w:spacing w:after="80"/>
      </w:pPr>
      <w:r>
        <w:t xml:space="preserve">Enter the correction as a Payroll Adjustment: Payroll Processing, then Additional Processing Tables, then Payroll Adjustments. Add an entry with the employee, the Payroll Type (Deduction or Employer Contribution), the Payroll Code, a Usage Date inside the period, and the Adjustment Amount. A negative amount reduces the deduction or contribution; a positive amount gives value back.</w:t>
      </w:r>
    </w:p>
    <w:p>
      <w:pPr>
        <w:pStyle w:val="ListParagraph"/>
        <w:numPr>
          <w:ilvl w:val="0"/>
          <w:numId w:val="4"/>
        </w:numPr>
        <w:spacing w:after="80"/>
      </w:pPr>
      <w:r>
        <w:t xml:space="preserve">Return to the payroll document (through Payroll Processing) and click Suggest Lines, then confirm the line reads the target amount. Because the adjustment is applied through a back-end calculation, a line can land slightly off; re-check after each Suggest Lines and fine-tune the adjustment direction and amount until it matches exactly.</w:t>
      </w:r>
    </w:p>
    <w:p>
      <w:pPr>
        <w:spacing w:after="60" w:before="120"/>
      </w:pPr>
      <w:r>
        <w:rPr>
          <w:b/>
          <w:bCs/>
          <w:color w:val="0F243E"/>
        </w:rPr>
        <w:t xml:space="preserve">Part C — Review, post, and terminate</w:t>
      </w:r>
    </w:p>
    <w:p>
      <w:pPr>
        <w:pStyle w:val="ListParagraph"/>
        <w:numPr>
          <w:ilvl w:val="0"/>
          <w:numId w:val="5"/>
        </w:numPr>
        <w:spacing w:after="80"/>
      </w:pPr>
      <w:r>
        <w:t xml:space="preserve">Review the document and compare each line against expected amounts. The payroll register can be run to review without posting.</w:t>
      </w:r>
    </w:p>
    <w:p>
      <w:pPr>
        <w:pStyle w:val="ListParagraph"/>
        <w:numPr>
          <w:ilvl w:val="0"/>
          <w:numId w:val="5"/>
        </w:numPr>
        <w:spacing w:after="80"/>
      </w:pPr>
      <w:r>
        <w:t xml:space="preserve">Generate check stubs (Actions, then Check Stub) and export the direct deposit file if applicable (Actions, then Electronic Payments, then Export).</w:t>
      </w:r>
    </w:p>
    <w:p>
      <w:pPr>
        <w:pStyle w:val="ListParagraph"/>
        <w:numPr>
          <w:ilvl w:val="0"/>
          <w:numId w:val="5"/>
        </w:numPr>
        <w:spacing w:after="80"/>
      </w:pPr>
      <w:r>
        <w:t xml:space="preserve">Post the payroll (Actions, then Posting, then Post) and confirm the payment/posting date.</w:t>
      </w:r>
    </w:p>
    <w:p>
      <w:pPr>
        <w:pStyle w:val="ListParagraph"/>
        <w:numPr>
          <w:ilvl w:val="0"/>
          <w:numId w:val="5"/>
        </w:numPr>
        <w:spacing w:after="80"/>
      </w:pPr>
      <w:r>
        <w:t xml:space="preserve">Only after the final check has posted, open the Employee Card, go to Administration, set Payroll Status to Terminated, confirm the block prompt, and enter the Termination Date. Terminating before posting will block the final payment. Existing deductions, benefits, and direct deposit do not need to be end-dated.</w:t>
      </w:r>
    </w:p>
    <w:p>
      <w:pPr>
        <w:pStyle w:val="Heading2"/>
      </w:pPr>
      <w:r>
        <w:t xml:space="preserve">Verification</w:t>
      </w:r>
    </w:p>
    <w:p>
      <w:pPr>
        <w:spacing w:after="140"/>
      </w:pPr>
      <w:r>
        <w:t xml:space="preserve">Confirm the partial-period gross and recalculated taxes on the employee's document, confirm each corrected deduction/contribution line equals its target amount after a final Suggest Lines, and confirm the run posted by reviewing the most recent entry under History, then Payroll Ledger Entries. The employee's net pay should reflect the partial-period earnings and unchanged employee deductions.</w:t>
      </w:r>
    </w:p>
    <w:p>
      <w:pPr>
        <w:pStyle w:val="Heading2"/>
      </w:pPr>
      <w:r>
        <w:t xml:space="preserve">Related</w:t>
      </w:r>
    </w:p>
    <w:p>
      <w:pPr>
        <w:pStyle w:val="ListParagraph"/>
        <w:numPr>
          <w:ilvl w:val="0"/>
          <w:numId w:val="6"/>
        </w:numPr>
        <w:spacing w:after="80"/>
      </w:pPr>
      <w:hyperlink w:history="1" r:id="rIdxjdlprc57qvjgmjof6v2d">
        <w:r>
          <w:rPr>
            <w:rStyle w:val="Hyperlink"/>
          </w:rPr>
          <w:t xml:space="preserve">Employee Salary Cards</w:t>
        </w:r>
      </w:hyperlink>
      <w:r>
        <w:t xml:space="preserve"> — Salary Type and how salaried pay is calculated</w:t>
      </w:r>
    </w:p>
    <w:p>
      <w:pPr>
        <w:pStyle w:val="ListParagraph"/>
        <w:numPr>
          <w:ilvl w:val="0"/>
          <w:numId w:val="6"/>
        </w:numPr>
        <w:spacing w:after="80"/>
      </w:pPr>
      <w:hyperlink w:history="1" r:id="rId51fk8f1yrfhq_8m6sll1l">
        <w:r>
          <w:rPr>
            <w:rStyle w:val="Hyperlink"/>
          </w:rPr>
          <w:t xml:space="preserve">Enter Hours Details in Payroll NOW</w:t>
        </w:r>
      </w:hyperlink>
      <w:r>
        <w:t xml:space="preserve"> — registering hours so they flow into the payroll document</w:t>
      </w:r>
    </w:p>
    <w:p>
      <w:pPr>
        <w:pStyle w:val="ListParagraph"/>
        <w:numPr>
          <w:ilvl w:val="0"/>
          <w:numId w:val="6"/>
        </w:numPr>
        <w:spacing w:after="80"/>
      </w:pPr>
      <w:hyperlink w:history="1" r:id="rIdhixngq4uv-1mrnhui8gkg">
        <w:r>
          <w:rPr>
            <w:rStyle w:val="Hyperlink"/>
          </w:rPr>
          <w:t xml:space="preserve">Payroll Adjustments</w:t>
        </w:r>
      </w:hyperlink>
      <w:r>
        <w:t xml:space="preserve"> — entering positive/negative adjustments to deductions and contributions</w:t>
      </w:r>
    </w:p>
    <w:p>
      <w:pPr>
        <w:pStyle w:val="ListParagraph"/>
        <w:numPr>
          <w:ilvl w:val="0"/>
          <w:numId w:val="6"/>
        </w:numPr>
        <w:spacing w:after="80"/>
      </w:pPr>
      <w:hyperlink w:history="1" r:id="rIdp6ioapzcwsawa9ggsi62c">
        <w:r>
          <w:rPr>
            <w:rStyle w:val="Hyperlink"/>
          </w:rPr>
          <w:t xml:space="preserve">Terminating an Employee</w:t>
        </w:r>
      </w:hyperlink>
      <w:r>
        <w:t xml:space="preserve"> — marking an employee Terminated and the block behavior</w:t>
      </w:r>
    </w:p>
    <w:p>
      <w:pPr>
        <w:pStyle w:val="ListParagraph"/>
        <w:numPr>
          <w:ilvl w:val="0"/>
          <w:numId w:val="6"/>
        </w:numPr>
        <w:spacing w:after="80"/>
      </w:pPr>
      <w:hyperlink w:history="1" r:id="rId-frublgvjcmkdcy0s_9wl">
        <w:r>
          <w:rPr>
            <w:rStyle w:val="Hyperlink"/>
          </w:rPr>
          <w:t xml:space="preserve">Batch Payroll Processing – Direct Deposit</w:t>
        </w:r>
      </w:hyperlink>
      <w:r>
        <w:t xml:space="preserve"> — reviewing, generating stubs, and posting</w:t>
      </w:r>
    </w:p>
    <w:p>
      <w:pPr>
        <w:spacing w:after="0" w:before="120"/>
      </w:pPr>
      <w:r>
        <w:rPr>
          <w:i/>
          <w:iCs/>
          <w:color w:val="5A6B7B"/>
          <w:sz w:val="18"/>
          <w:szCs w:val="18"/>
        </w:rPr>
        <w:t xml:space="preserve">Internal source: support case IDS-20701-Y1P0X9</w:t>
      </w:r>
    </w:p>
    <w:p>
      <w:pPr>
        <w:spacing w:after="0"/>
      </w:pPr>
      <w:r>
        <w:rPr>
          <w:i/>
          <w:iCs/>
          <w:color w:val="5A6B7B"/>
          <w:sz w:val="18"/>
          <w:szCs w:val="18"/>
        </w:rPr>
        <w:t xml:space="preserve">Questions or comments: support@integrity-data.com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60"/>
      </w:pPr>
    </w:lvl>
  </w:abstractNum>
  <w:abstractNum w:abstractNumId="3" w15:restartNumberingAfterBreak="0">
    <w:multiLevelType w:val="hybridMultilevel"/>
    <w:lvl w:ilvl="0" w15:tentative="1">
      <w:start w:val="1"/>
      <w:numFmt w:val="decimal"/>
      <w:lvlText w:val="%1."/>
      <w:lvlJc w:val="left"/>
      <w:pPr>
        <w:ind w:left="600" w:hanging="360"/>
      </w:pPr>
    </w:lvl>
  </w:abstractNum>
  <w:abstractNum w:abstractNumId="4" w15:restartNumberingAfterBreak="0">
    <w:multiLevelType w:val="hybridMultilevel"/>
    <w:lvl w:ilvl="0" w15:tentative="1">
      <w:start w:val="1"/>
      <w:numFmt w:val="decimal"/>
      <w:lvlText w:val="%1."/>
      <w:lvlJc w:val="left"/>
      <w:pPr>
        <w:ind w:left="600" w:hanging="360"/>
      </w:pPr>
    </w:lvl>
  </w:abstractNum>
  <w:abstractNum w:abstractNumId="5" w15:restartNumberingAfterBreak="0">
    <w:multiLevelType w:val="hybridMultilevel"/>
    <w:lvl w:ilvl="0" w15:tentative="1">
      <w:start w:val="1"/>
      <w:numFmt w:val="decimal"/>
      <w:lvlText w:val="%1."/>
      <w:lvlJc w:val="left"/>
      <w:pPr>
        <w:ind w:left="600" w:hanging="360"/>
      </w:pPr>
    </w:lvl>
  </w:abstractNum>
  <w:abstractNum w:abstractNumId="6" w15:restartNumberingAfterBreak="0">
    <w:multiLevelType w:val="hybridMultilevel"/>
    <w:lvl w:ilvl="0" w15:tentative="1">
      <w:start w:val="1"/>
      <w:numFmt w:val="bullet"/>
      <w:lvlText w:val="•"/>
      <w:lvlJc w:val="left"/>
      <w:pPr>
        <w:ind w:left="600" w:hanging="360"/>
      </w:pPr>
    </w:lvl>
  </w:abstractNum>
  <w:num w:numId="1">
    <w:abstractNumId w:val="1"/>
    <w:lvlOverride w:ilvl="0">
      <w:startOverride w:val="1"/>
    </w:lvlOverride>
  </w:num>
  <w:num w:numId="2">
    <w:abstractNumId w:val="6"/>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120" w:before="220"/>
      <w:outlineLvl w:val="1"/>
    </w:pPr>
    <w:rPr>
      <w:rFonts w:ascii="Arial" w:cs="Arial" w:eastAsia="Arial" w:hAnsi="Arial"/>
      <w:b/>
      <w:bCs/>
      <w:color w:val="0F243E"/>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jdlprc57qvjgmjof6v2d" Type="http://schemas.openxmlformats.org/officeDocument/2006/relationships/hyperlink" Target="https://www.integrity-data.com/article/employee-data-configuration-template-salary-tab/" TargetMode="External"/><Relationship Id="rId51fk8f1yrfhq_8m6sll1l" Type="http://schemas.openxmlformats.org/officeDocument/2006/relationships/hyperlink" Target="https://www.integrity-data.com/article/enter-hours-details-in-payroll-now/" TargetMode="External"/><Relationship Id="rIdhixngq4uv-1mrnhui8gkg" Type="http://schemas.openxmlformats.org/officeDocument/2006/relationships/hyperlink" Target="https://www.integrity-data.com/article/payroll-adjustments/" TargetMode="External"/><Relationship Id="rIdp6ioapzcwsawa9ggsi62c" Type="http://schemas.openxmlformats.org/officeDocument/2006/relationships/hyperlink" Target="https://www.integrity-data.com/article/terminating-an-employee/" TargetMode="External"/><Relationship Id="rId-frublgvjcmkdcy0s_9wl" Type="http://schemas.openxmlformats.org/officeDocument/2006/relationships/hyperlink" Target="https://www.integrity-data.com/article/batch-payroll-processing-direct-deposit/"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2026-06-04T14:12:26.473Z</dcterms:created>
  <dcterms:modified xsi:type="dcterms:W3CDTF">2026-06-04T14:12:26.474Z</dcterms:modified>
</cp:coreProperties>
</file>

<file path=docProps/custom.xml><?xml version="1.0" encoding="utf-8"?>
<Properties xmlns="http://schemas.openxmlformats.org/officeDocument/2006/custom-properties" xmlns:vt="http://schemas.openxmlformats.org/officeDocument/2006/docPropsVTypes"/>
</file>